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16" w:rsidRPr="00401716" w:rsidRDefault="00401716" w:rsidP="0040171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1716">
        <w:rPr>
          <w:rFonts w:ascii="Arial" w:hAnsi="Arial" w:cs="Arial"/>
          <w:sz w:val="22"/>
          <w:szCs w:val="22"/>
        </w:rPr>
        <w:t xml:space="preserve">The Bill contains legislative amendments to the </w:t>
      </w:r>
      <w:r w:rsidRPr="00401716">
        <w:rPr>
          <w:rFonts w:ascii="Arial" w:hAnsi="Arial" w:cs="Arial"/>
          <w:i/>
          <w:sz w:val="22"/>
          <w:szCs w:val="22"/>
        </w:rPr>
        <w:t>Petroleum and Gas (Production and Safety) Act 2004</w:t>
      </w:r>
      <w:r w:rsidRPr="00401716">
        <w:rPr>
          <w:rFonts w:ascii="Arial" w:hAnsi="Arial" w:cs="Arial"/>
          <w:sz w:val="22"/>
          <w:szCs w:val="22"/>
        </w:rPr>
        <w:t>, the</w:t>
      </w:r>
      <w:r w:rsidRPr="00401716">
        <w:rPr>
          <w:rFonts w:ascii="Arial" w:hAnsi="Arial" w:cs="Arial"/>
          <w:i/>
          <w:sz w:val="22"/>
          <w:szCs w:val="22"/>
        </w:rPr>
        <w:t xml:space="preserve"> Petroleum Act 1923</w:t>
      </w:r>
      <w:r w:rsidRPr="00401716">
        <w:rPr>
          <w:rFonts w:ascii="Arial" w:hAnsi="Arial" w:cs="Arial"/>
          <w:sz w:val="22"/>
          <w:szCs w:val="22"/>
        </w:rPr>
        <w:t xml:space="preserve">, the </w:t>
      </w:r>
      <w:r w:rsidRPr="00401716">
        <w:rPr>
          <w:rFonts w:ascii="Arial" w:hAnsi="Arial" w:cs="Arial"/>
          <w:i/>
          <w:sz w:val="22"/>
          <w:szCs w:val="22"/>
        </w:rPr>
        <w:t>Mineral Resources Act 1989</w:t>
      </w:r>
      <w:r w:rsidRPr="00401716">
        <w:rPr>
          <w:rFonts w:ascii="Arial" w:hAnsi="Arial" w:cs="Arial"/>
          <w:sz w:val="22"/>
          <w:szCs w:val="22"/>
        </w:rPr>
        <w:t xml:space="preserve">, the </w:t>
      </w:r>
      <w:r w:rsidRPr="00401716">
        <w:rPr>
          <w:rFonts w:ascii="Arial" w:hAnsi="Arial" w:cs="Arial"/>
          <w:i/>
          <w:sz w:val="22"/>
          <w:szCs w:val="22"/>
        </w:rPr>
        <w:t>Coal Mining Safety and Health Act 1999</w:t>
      </w:r>
      <w:r w:rsidRPr="00401716">
        <w:rPr>
          <w:rFonts w:ascii="Arial" w:hAnsi="Arial" w:cs="Arial"/>
          <w:sz w:val="22"/>
          <w:szCs w:val="22"/>
        </w:rPr>
        <w:t xml:space="preserve">, the </w:t>
      </w:r>
      <w:r w:rsidRPr="00401716">
        <w:rPr>
          <w:rFonts w:ascii="Arial" w:hAnsi="Arial" w:cs="Arial"/>
          <w:i/>
          <w:sz w:val="22"/>
          <w:szCs w:val="22"/>
        </w:rPr>
        <w:t>Mining and Quarrying Safety and Health Act 1999</w:t>
      </w:r>
      <w:r w:rsidRPr="00401716">
        <w:rPr>
          <w:rFonts w:ascii="Arial" w:hAnsi="Arial" w:cs="Arial"/>
          <w:sz w:val="22"/>
          <w:szCs w:val="22"/>
        </w:rPr>
        <w:t xml:space="preserve">, the </w:t>
      </w:r>
      <w:r w:rsidRPr="00401716">
        <w:rPr>
          <w:rFonts w:ascii="Arial" w:hAnsi="Arial" w:cs="Arial"/>
          <w:i/>
          <w:sz w:val="22"/>
          <w:szCs w:val="22"/>
        </w:rPr>
        <w:t xml:space="preserve">Electricity Act 1994 </w:t>
      </w:r>
      <w:r w:rsidRPr="00401716">
        <w:rPr>
          <w:rFonts w:ascii="Arial" w:hAnsi="Arial" w:cs="Arial"/>
          <w:sz w:val="22"/>
          <w:szCs w:val="22"/>
        </w:rPr>
        <w:t xml:space="preserve">and the </w:t>
      </w:r>
      <w:r w:rsidRPr="00401716">
        <w:rPr>
          <w:rFonts w:ascii="Arial" w:hAnsi="Arial" w:cs="Arial"/>
          <w:i/>
          <w:sz w:val="22"/>
          <w:szCs w:val="22"/>
        </w:rPr>
        <w:t>Energy Ombudsman Act 2006</w:t>
      </w:r>
      <w:r w:rsidRPr="00401716">
        <w:rPr>
          <w:rFonts w:ascii="Arial" w:hAnsi="Arial" w:cs="Arial"/>
          <w:sz w:val="22"/>
          <w:szCs w:val="22"/>
        </w:rPr>
        <w:t>.</w:t>
      </w:r>
    </w:p>
    <w:p w:rsidR="00401716" w:rsidRPr="00401716" w:rsidRDefault="00401716" w:rsidP="0040171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01716">
        <w:rPr>
          <w:rFonts w:ascii="Arial" w:hAnsi="Arial" w:cs="Arial"/>
          <w:sz w:val="22"/>
          <w:szCs w:val="22"/>
        </w:rPr>
        <w:t>The amendments propose to:</w:t>
      </w:r>
    </w:p>
    <w:p w:rsidR="00401716" w:rsidRPr="00401716" w:rsidRDefault="00401716" w:rsidP="003423C1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01716">
        <w:rPr>
          <w:rFonts w:ascii="Arial" w:hAnsi="Arial" w:cs="Arial"/>
          <w:sz w:val="22"/>
          <w:szCs w:val="22"/>
        </w:rPr>
        <w:t xml:space="preserve">amend the legislative framework to implement the </w:t>
      </w:r>
      <w:r w:rsidR="003423C1">
        <w:rPr>
          <w:rFonts w:ascii="Arial" w:hAnsi="Arial" w:cs="Arial"/>
          <w:sz w:val="22"/>
          <w:szCs w:val="22"/>
        </w:rPr>
        <w:t xml:space="preserve">Queensland </w:t>
      </w:r>
      <w:r w:rsidRPr="00401716">
        <w:rPr>
          <w:rFonts w:ascii="Arial" w:hAnsi="Arial" w:cs="Arial"/>
          <w:sz w:val="22"/>
          <w:szCs w:val="22"/>
        </w:rPr>
        <w:t xml:space="preserve">Government policy for the development of oil shale in </w:t>
      </w:r>
      <w:smartTag w:uri="urn:schemas-microsoft-com:office:smarttags" w:element="State">
        <w:smartTag w:uri="urn:schemas-microsoft-com:office:smarttags" w:element="place">
          <w:r w:rsidRPr="0040171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01716">
        <w:rPr>
          <w:rFonts w:ascii="Arial" w:hAnsi="Arial" w:cs="Arial"/>
          <w:sz w:val="22"/>
          <w:szCs w:val="22"/>
        </w:rPr>
        <w:t>;</w:t>
      </w:r>
    </w:p>
    <w:p w:rsidR="00401716" w:rsidRPr="00401716" w:rsidRDefault="00401716" w:rsidP="003423C1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01716">
        <w:rPr>
          <w:rFonts w:ascii="Arial" w:hAnsi="Arial" w:cs="Arial"/>
          <w:sz w:val="22"/>
          <w:szCs w:val="22"/>
        </w:rPr>
        <w:t xml:space="preserve">create a legislative mechanism to allow the Queensland Government’s assistance package for any existing house in Collingwood Park damaged by mine subsidence to be noted in the freehold land register under the </w:t>
      </w:r>
      <w:r w:rsidRPr="00D30BFF">
        <w:rPr>
          <w:rFonts w:ascii="Arial" w:hAnsi="Arial" w:cs="Arial"/>
          <w:i/>
          <w:sz w:val="22"/>
          <w:szCs w:val="22"/>
        </w:rPr>
        <w:t>Land Title Act 1994</w:t>
      </w:r>
      <w:r w:rsidRPr="00401716">
        <w:rPr>
          <w:rFonts w:ascii="Arial" w:hAnsi="Arial" w:cs="Arial"/>
          <w:sz w:val="22"/>
          <w:szCs w:val="22"/>
        </w:rPr>
        <w:t>;</w:t>
      </w:r>
    </w:p>
    <w:p w:rsidR="00401716" w:rsidRPr="00401716" w:rsidRDefault="00401716" w:rsidP="003423C1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01716">
        <w:rPr>
          <w:rFonts w:ascii="Arial" w:hAnsi="Arial" w:cs="Arial"/>
          <w:sz w:val="22"/>
          <w:szCs w:val="22"/>
        </w:rPr>
        <w:t>amend the due date for rental payments for mining claims, mining leases and mineral development licences from 31 December to 31 August;</w:t>
      </w:r>
    </w:p>
    <w:p w:rsidR="00401716" w:rsidRPr="00401716" w:rsidRDefault="00401716" w:rsidP="003423C1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01716">
        <w:rPr>
          <w:rFonts w:ascii="Arial" w:hAnsi="Arial" w:cs="Arial"/>
          <w:sz w:val="22"/>
          <w:szCs w:val="22"/>
        </w:rPr>
        <w:t>provide regulation powers to meet national gas safety certification and labelling requirements;</w:t>
      </w:r>
    </w:p>
    <w:p w:rsidR="00401716" w:rsidRPr="00401716" w:rsidRDefault="00401716" w:rsidP="003423C1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01716">
        <w:rPr>
          <w:rFonts w:ascii="Arial" w:hAnsi="Arial" w:cs="Arial"/>
          <w:sz w:val="22"/>
          <w:szCs w:val="22"/>
        </w:rPr>
        <w:t>amend the regulatory framework applying to street lighting customers in the contestable retail market for electricity;</w:t>
      </w:r>
    </w:p>
    <w:p w:rsidR="00401716" w:rsidRPr="00401716" w:rsidRDefault="00401716" w:rsidP="003423C1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01716">
        <w:rPr>
          <w:rFonts w:ascii="Arial" w:hAnsi="Arial" w:cs="Arial"/>
          <w:sz w:val="22"/>
          <w:szCs w:val="22"/>
        </w:rPr>
        <w:t>clarify and improve administration and operation provisions of the mining, petroleum and electricity regulatory frameworks.</w:t>
      </w:r>
    </w:p>
    <w:p w:rsidR="00D30BFF" w:rsidRPr="00D30BFF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D30BFF" w:rsidRPr="00D30BFF">
        <w:rPr>
          <w:rFonts w:ascii="Arial" w:hAnsi="Arial" w:cs="Arial"/>
          <w:sz w:val="22"/>
          <w:szCs w:val="22"/>
          <w:lang w:val="en-US"/>
        </w:rPr>
        <w:t xml:space="preserve">that the </w:t>
      </w:r>
      <w:r w:rsidR="00D30BFF" w:rsidRPr="00D30BFF">
        <w:rPr>
          <w:rFonts w:ascii="Arial" w:hAnsi="Arial" w:cs="Arial"/>
          <w:iCs/>
          <w:sz w:val="22"/>
          <w:szCs w:val="22"/>
          <w:lang w:val="en-US"/>
        </w:rPr>
        <w:t>Mines and Energy Legislation Amendment Bill 2008</w:t>
      </w:r>
      <w:r w:rsidR="00D30BFF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D30BFF" w:rsidRPr="00D30BFF">
        <w:rPr>
          <w:rFonts w:ascii="Arial" w:hAnsi="Arial" w:cs="Arial"/>
          <w:iCs/>
          <w:sz w:val="22"/>
          <w:szCs w:val="22"/>
          <w:lang w:val="en-US"/>
        </w:rPr>
        <w:t>be introduced into the Legislative Assembly</w:t>
      </w:r>
    </w:p>
    <w:p w:rsidR="00CE6FBA" w:rsidRPr="00CE6FBA" w:rsidRDefault="00D30BFF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D30BFF">
        <w:rPr>
          <w:rFonts w:ascii="Arial" w:hAnsi="Arial" w:cs="Arial"/>
          <w:sz w:val="22"/>
          <w:szCs w:val="22"/>
          <w:u w:val="single"/>
          <w:lang w:val="en-US"/>
        </w:rPr>
        <w:t>confirm</w:t>
      </w:r>
      <w:r>
        <w:rPr>
          <w:rFonts w:ascii="Arial" w:hAnsi="Arial" w:cs="Arial"/>
          <w:sz w:val="22"/>
          <w:szCs w:val="22"/>
          <w:u w:val="single"/>
          <w:lang w:val="en-US"/>
        </w:rPr>
        <w:t>ed</w:t>
      </w:r>
      <w:r w:rsidRPr="00D30BFF">
        <w:rPr>
          <w:rFonts w:ascii="Arial" w:hAnsi="Arial" w:cs="Arial"/>
          <w:sz w:val="22"/>
          <w:szCs w:val="22"/>
          <w:lang w:val="en-US"/>
        </w:rPr>
        <w:t xml:space="preserve"> that the 20 year moratorium area for Oil Shale development applies to Mineral Development License 202, Exploration Permit for Minerals 3502, 16748 (Application), and 16668</w:t>
      </w:r>
      <w:r w:rsidR="00CE6FBA"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73479D" w:rsidRPr="00C07656" w:rsidRDefault="0073479D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30BFF" w:rsidRPr="00D30BFF" w:rsidRDefault="00A32B07" w:rsidP="0073479D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30BFF" w:rsidRPr="00010F12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Mines and Energy Legislation Amendment Bill 2008</w:t>
        </w:r>
      </w:hyperlink>
    </w:p>
    <w:p w:rsidR="00D30BFF" w:rsidRPr="00D30BFF" w:rsidRDefault="00A32B07" w:rsidP="0073479D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D30BFF" w:rsidRPr="00010F12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 xml:space="preserve">Explanatory Notes </w:t>
        </w:r>
      </w:hyperlink>
    </w:p>
    <w:sectPr w:rsidR="00D30BFF" w:rsidRPr="00D30BFF" w:rsidSect="0073479D">
      <w:headerReference w:type="default" r:id="rId9"/>
      <w:footerReference w:type="default" r:id="rId10"/>
      <w:pgSz w:w="11907" w:h="16840" w:code="9"/>
      <w:pgMar w:top="1797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EA" w:rsidRDefault="006018EA">
      <w:r>
        <w:separator/>
      </w:r>
    </w:p>
  </w:endnote>
  <w:endnote w:type="continuationSeparator" w:id="0">
    <w:p w:rsidR="006018EA" w:rsidRDefault="006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81" w:rsidRPr="001141E1" w:rsidRDefault="00312E8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EA" w:rsidRDefault="006018EA">
      <w:r>
        <w:separator/>
      </w:r>
    </w:p>
  </w:footnote>
  <w:footnote w:type="continuationSeparator" w:id="0">
    <w:p w:rsidR="006018EA" w:rsidRDefault="0060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81" w:rsidRPr="000400F9" w:rsidRDefault="00DA7530" w:rsidP="00010F12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E8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12E81">
      <w:rPr>
        <w:rFonts w:ascii="Arial" w:hAnsi="Arial" w:cs="Arial"/>
        <w:b/>
        <w:sz w:val="22"/>
        <w:szCs w:val="22"/>
        <w:u w:val="single"/>
      </w:rPr>
      <w:t>October 2008</w:t>
    </w:r>
  </w:p>
  <w:p w:rsidR="00312E81" w:rsidRDefault="00312E8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01716">
      <w:rPr>
        <w:rFonts w:ascii="Arial" w:hAnsi="Arial" w:cs="Arial"/>
        <w:b/>
        <w:sz w:val="22"/>
        <w:szCs w:val="22"/>
        <w:u w:val="single"/>
      </w:rPr>
      <w:t>Mines and Energy Legislation Amendment Bill 2008</w:t>
    </w:r>
  </w:p>
  <w:p w:rsidR="00312E81" w:rsidRDefault="00312E81" w:rsidP="00010F1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01716">
      <w:rPr>
        <w:rFonts w:ascii="Arial" w:hAnsi="Arial" w:cs="Arial"/>
        <w:b/>
        <w:sz w:val="22"/>
        <w:szCs w:val="22"/>
        <w:u w:val="single"/>
      </w:rPr>
      <w:t xml:space="preserve">Minister for </w:t>
    </w:r>
    <w:smartTag w:uri="urn:schemas-microsoft-com:office:smarttags" w:element="PersonName">
      <w:r w:rsidRPr="00401716">
        <w:rPr>
          <w:rFonts w:ascii="Arial" w:hAnsi="Arial" w:cs="Arial"/>
          <w:b/>
          <w:sz w:val="22"/>
          <w:szCs w:val="22"/>
          <w:u w:val="single"/>
        </w:rPr>
        <w:t>Mines and Energy</w:t>
      </w:r>
    </w:smartTag>
  </w:p>
  <w:p w:rsidR="0073479D" w:rsidRPr="0073479D" w:rsidRDefault="0073479D" w:rsidP="0073479D">
    <w:pPr>
      <w:pStyle w:val="Header"/>
      <w:pBdr>
        <w:bottom w:val="single" w:sz="4" w:space="1" w:color="auto"/>
      </w:pBdr>
      <w:spacing w:line="12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EFE72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24D12"/>
    <w:multiLevelType w:val="hybridMultilevel"/>
    <w:tmpl w:val="E02EF46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6"/>
    <w:rsid w:val="00010F12"/>
    <w:rsid w:val="00021B34"/>
    <w:rsid w:val="000400F9"/>
    <w:rsid w:val="000A2315"/>
    <w:rsid w:val="000B545C"/>
    <w:rsid w:val="001008B5"/>
    <w:rsid w:val="001047DE"/>
    <w:rsid w:val="00110138"/>
    <w:rsid w:val="001141E1"/>
    <w:rsid w:val="00133013"/>
    <w:rsid w:val="00133A34"/>
    <w:rsid w:val="00160524"/>
    <w:rsid w:val="00254E35"/>
    <w:rsid w:val="0028053C"/>
    <w:rsid w:val="002D437F"/>
    <w:rsid w:val="002F57E4"/>
    <w:rsid w:val="00312E81"/>
    <w:rsid w:val="0032048B"/>
    <w:rsid w:val="003423C1"/>
    <w:rsid w:val="00346156"/>
    <w:rsid w:val="00382380"/>
    <w:rsid w:val="003906A9"/>
    <w:rsid w:val="003A269C"/>
    <w:rsid w:val="003B70E4"/>
    <w:rsid w:val="003C3732"/>
    <w:rsid w:val="00401716"/>
    <w:rsid w:val="00435BE5"/>
    <w:rsid w:val="0048019C"/>
    <w:rsid w:val="00486A99"/>
    <w:rsid w:val="004E6C38"/>
    <w:rsid w:val="004F43F0"/>
    <w:rsid w:val="0056401D"/>
    <w:rsid w:val="005B1D9B"/>
    <w:rsid w:val="006018EA"/>
    <w:rsid w:val="006100CC"/>
    <w:rsid w:val="00626DA1"/>
    <w:rsid w:val="00644076"/>
    <w:rsid w:val="0065585E"/>
    <w:rsid w:val="006631CF"/>
    <w:rsid w:val="006B3B54"/>
    <w:rsid w:val="006D0869"/>
    <w:rsid w:val="006E6713"/>
    <w:rsid w:val="006E6724"/>
    <w:rsid w:val="007060D7"/>
    <w:rsid w:val="00726F36"/>
    <w:rsid w:val="00727DD3"/>
    <w:rsid w:val="0073479D"/>
    <w:rsid w:val="0077503F"/>
    <w:rsid w:val="007A25F4"/>
    <w:rsid w:val="007A6599"/>
    <w:rsid w:val="007A672C"/>
    <w:rsid w:val="007D17CE"/>
    <w:rsid w:val="007F52D6"/>
    <w:rsid w:val="007F5E88"/>
    <w:rsid w:val="0082040E"/>
    <w:rsid w:val="00845D3E"/>
    <w:rsid w:val="00851EBF"/>
    <w:rsid w:val="008A0BB4"/>
    <w:rsid w:val="008A5F1B"/>
    <w:rsid w:val="008B7E17"/>
    <w:rsid w:val="008F44CD"/>
    <w:rsid w:val="00922A5B"/>
    <w:rsid w:val="00927573"/>
    <w:rsid w:val="009D0C12"/>
    <w:rsid w:val="009F5476"/>
    <w:rsid w:val="00A20C0E"/>
    <w:rsid w:val="00A30F55"/>
    <w:rsid w:val="00A32B07"/>
    <w:rsid w:val="00A46EA4"/>
    <w:rsid w:val="00AA128C"/>
    <w:rsid w:val="00AB6637"/>
    <w:rsid w:val="00AE1995"/>
    <w:rsid w:val="00B40BDF"/>
    <w:rsid w:val="00C07656"/>
    <w:rsid w:val="00C85B71"/>
    <w:rsid w:val="00CE6FBA"/>
    <w:rsid w:val="00D0604F"/>
    <w:rsid w:val="00D30BFF"/>
    <w:rsid w:val="00D70D5A"/>
    <w:rsid w:val="00D87724"/>
    <w:rsid w:val="00D92733"/>
    <w:rsid w:val="00DA7530"/>
    <w:rsid w:val="00DD3CD5"/>
    <w:rsid w:val="00DD497C"/>
    <w:rsid w:val="00E463C2"/>
    <w:rsid w:val="00E6359D"/>
    <w:rsid w:val="00E81668"/>
    <w:rsid w:val="00EA00BF"/>
    <w:rsid w:val="00EE5848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styleId="ListBullet3">
    <w:name w:val="List Bullet 3"/>
    <w:basedOn w:val="Normal"/>
    <w:rsid w:val="00401716"/>
    <w:pPr>
      <w:numPr>
        <w:numId w:val="12"/>
      </w:numPr>
      <w:jc w:val="both"/>
    </w:pPr>
    <w:rPr>
      <w:lang w:eastAsia="en-US"/>
    </w:rPr>
  </w:style>
  <w:style w:type="character" w:styleId="Hyperlink">
    <w:name w:val="Hyperlink"/>
    <w:basedOn w:val="DefaultParagraphFont"/>
    <w:rsid w:val="00010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Mines%20and%20Energy%20Legislation%20Amendment%20Bill%20EXP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Mines%20and%20Energy%20Legislation%20Amendment%20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1350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1579</CharactersWithSpaces>
  <SharedDoc>false</SharedDoc>
  <HyperlinkBase>https://www.cabinet.qld.gov.au/documents/2008/Oct/Mines and Energy Bill ATI/</HyperlinkBase>
  <HLinks>
    <vt:vector size="12" baseType="variant"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attachments/Mines and Energy Legislation Amendment Bill EXPNOTES.pdf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attachments/Mines and Energy Legislation Amendment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2008-11-17T05:19:00Z</cp:lastPrinted>
  <dcterms:created xsi:type="dcterms:W3CDTF">2017-10-24T07:46:00Z</dcterms:created>
  <dcterms:modified xsi:type="dcterms:W3CDTF">2018-03-06T00:53:00Z</dcterms:modified>
  <cp:category>Mining,Gas,Oil,Electricity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